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1390004E" w:rsidR="00650434" w:rsidRPr="00FE3143" w:rsidRDefault="00650434" w:rsidP="00FE3143">
      <w:pPr>
        <w:pStyle w:val="Kop1"/>
        <w:rPr>
          <w:lang w:val="nl-NL"/>
        </w:rPr>
      </w:pPr>
      <w:r>
        <w:rPr>
          <w:lang w:val="nl-NL"/>
        </w:rPr>
        <w:t>Introductie ‘</w:t>
      </w:r>
      <w:r w:rsidR="00581DC3">
        <w:rPr>
          <w:lang w:val="nl-NL"/>
        </w:rPr>
        <w:t>Welkom in de Middeleeuwen’</w:t>
      </w:r>
    </w:p>
    <w:p w14:paraId="3488F883"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Deze introductie bevat visuele en praktische informatie.</w:t>
      </w:r>
    </w:p>
    <w:p w14:paraId="05B2823D" w14:textId="6C723FA0"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 xml:space="preserve">Ga voor een overzicht van de voorstellingen met live audiodescriptie naar </w:t>
      </w:r>
      <w:hyperlink r:id="rId7" w:history="1">
        <w:r w:rsidR="00844579" w:rsidRPr="00844579">
          <w:rPr>
            <w:rStyle w:val="GevolgdeHyperlink"/>
            <w:lang w:val="nl-NL"/>
          </w:rPr>
          <w:t>www.komthetzien.nl/WelkomInDeMiddeleeuwen</w:t>
        </w:r>
      </w:hyperlink>
      <w:r w:rsidR="00844579">
        <w:rPr>
          <w:rFonts w:eastAsiaTheme="majorEastAsia" w:cstheme="minorHAnsi"/>
          <w:szCs w:val="30"/>
          <w:lang w:val="nl-NL"/>
        </w:rPr>
        <w:t xml:space="preserve"> </w:t>
      </w:r>
    </w:p>
    <w:p w14:paraId="0FBDB8A0" w14:textId="77777777" w:rsidR="00844579" w:rsidRDefault="00581DC3" w:rsidP="00844579">
      <w:pPr>
        <w:pStyle w:val="Kop1"/>
        <w:rPr>
          <w:lang w:val="nl-NL"/>
        </w:rPr>
      </w:pPr>
      <w:r w:rsidRPr="00581DC3">
        <w:rPr>
          <w:lang w:val="nl-NL"/>
        </w:rPr>
        <w:t>Het verhaal</w:t>
      </w:r>
    </w:p>
    <w:p w14:paraId="6ED49655" w14:textId="20D7BEC1"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Welkom in de Middeleeuwen is een interactieve theatervoorstelling over de periode tussen ongeveer het jaar 500 en 1500. In de voorstelling komen verschillende eeuwen, personages en gebeurtenissen uit deze periode voorbij.</w:t>
      </w:r>
    </w:p>
    <w:p w14:paraId="6C982636"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 reis door de tijd wordt begeleid door Dorine. Dorine komt uit de tijd van nu en belandt tijdens de voorstelling in de middeleeuwen. Zij stelt vragen, reageert op wat zij ziet en neemt het publiek mee langs de verschillende tijden en thema’s.</w:t>
      </w:r>
    </w:p>
    <w:p w14:paraId="23FEDA6F"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 voorstelling bestaat uit korte, snelle scènes waarin uitleg wordt gegeven en situaties worden nagespeeld. Daarbij wordt gebruikgemaakt van toneelspel, gesproken tekst en zang.</w:t>
      </w:r>
    </w:p>
    <w:p w14:paraId="030E8EB3"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Het spel is interactief. De spelers spreken het publiek regelmatig aan, stellen vragen en reageren op reacties uit de zaal.</w:t>
      </w:r>
    </w:p>
    <w:p w14:paraId="6085093F"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Tijdens de voorstelling worden liedjes gezongen. Deze liedjes maken deel uit van de scènes of vormen juist een verbinding tussen twee verschillende tijdsperiodes.</w:t>
      </w:r>
    </w:p>
    <w:p w14:paraId="6AC093C6" w14:textId="77777777" w:rsidR="00581DC3" w:rsidRPr="00581DC3" w:rsidRDefault="00581DC3" w:rsidP="00844579">
      <w:pPr>
        <w:pStyle w:val="Kop1"/>
        <w:rPr>
          <w:lang w:val="nl-NL"/>
        </w:rPr>
      </w:pPr>
      <w:r w:rsidRPr="00581DC3">
        <w:rPr>
          <w:lang w:val="nl-NL"/>
        </w:rPr>
        <w:t>Decor</w:t>
      </w:r>
    </w:p>
    <w:p w14:paraId="78F1F442"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 speelvloer is in het midden leeg. Er staat geen vast decor op het toneel. Alleen aan de zijkanten staat soms meubilair dat gebruikt gaat worden of net is gebruikt. De ruimte wordt steeds opnieuw ingericht.</w:t>
      </w:r>
    </w:p>
    <w:p w14:paraId="7534864E"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lastRenderedPageBreak/>
        <w:t>Achter op het toneel hangen grote beschilderde doeken, die als achtergrond dienen. Deze doeken wisselen per scène en geven aan op welke plek het verhaal zich afspeelt. Het wisselen van de doeken doen de spelers zelf.</w:t>
      </w:r>
    </w:p>
    <w:p w14:paraId="53BA9FDD" w14:textId="77777777" w:rsidR="00844579" w:rsidRDefault="00581DC3" w:rsidP="00844579">
      <w:pPr>
        <w:pStyle w:val="Kop2"/>
        <w:rPr>
          <w:rFonts w:ascii="MS Gothic" w:eastAsia="MS Gothic" w:hAnsi="MS Gothic" w:cs="MS Gothic"/>
          <w:lang w:val="nl-NL"/>
        </w:rPr>
      </w:pPr>
      <w:r w:rsidRPr="00581DC3">
        <w:rPr>
          <w:lang w:val="nl-NL"/>
        </w:rPr>
        <w:t>Houten schandpaal</w:t>
      </w:r>
    </w:p>
    <w:p w14:paraId="7B1141C3" w14:textId="7056F9D0"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Op het toneel staat een houten schandpaal met openingen voor hoofd en handen. Deze wordt vooral gebruikt in scènes waarin straf en macht centraal staan.</w:t>
      </w:r>
    </w:p>
    <w:p w14:paraId="3EAA26E3" w14:textId="77777777" w:rsidR="00844579" w:rsidRDefault="00581DC3" w:rsidP="00844579">
      <w:pPr>
        <w:pStyle w:val="Kop2"/>
        <w:rPr>
          <w:rFonts w:ascii="MS Gothic" w:eastAsia="MS Gothic" w:hAnsi="MS Gothic" w:cs="MS Gothic"/>
          <w:lang w:val="nl-NL"/>
        </w:rPr>
      </w:pPr>
      <w:r w:rsidRPr="00581DC3">
        <w:rPr>
          <w:lang w:val="nl-NL"/>
        </w:rPr>
        <w:t>Houten troon</w:t>
      </w:r>
    </w:p>
    <w:p w14:paraId="6014D78A" w14:textId="76FF63F2"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Een houten troon wordt op het toneel geplaatst wanneer een koning, machthebber, religieus leider of ander belangrijk personage wordt gespeeld.</w:t>
      </w:r>
    </w:p>
    <w:p w14:paraId="2333A655" w14:textId="77777777" w:rsidR="00844579" w:rsidRDefault="00581DC3" w:rsidP="00844579">
      <w:pPr>
        <w:pStyle w:val="Kop2"/>
        <w:rPr>
          <w:rFonts w:ascii="MS Gothic" w:eastAsia="MS Gothic" w:hAnsi="MS Gothic" w:cs="MS Gothic"/>
          <w:lang w:val="nl-NL"/>
        </w:rPr>
      </w:pPr>
      <w:r w:rsidRPr="00581DC3">
        <w:rPr>
          <w:lang w:val="nl-NL"/>
        </w:rPr>
        <w:t>Houten bankje en meubilair</w:t>
      </w:r>
    </w:p>
    <w:p w14:paraId="1A9DB329" w14:textId="1A434ED3"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Een eenvoudig houten bankje wordt in meerdere scènes gebruikt, bijvoorbeeld als zitplaats of onderdeel van een locatie. Soms worden er ook houten stoelen en gedekte tafels met eten neergezet.</w:t>
      </w:r>
    </w:p>
    <w:p w14:paraId="3194C761" w14:textId="77777777" w:rsidR="00844579" w:rsidRDefault="00581DC3" w:rsidP="00844579">
      <w:pPr>
        <w:pStyle w:val="Kop2"/>
        <w:rPr>
          <w:rFonts w:ascii="MS Gothic" w:eastAsia="MS Gothic" w:hAnsi="MS Gothic" w:cs="MS Gothic"/>
          <w:lang w:val="nl-NL"/>
        </w:rPr>
      </w:pPr>
      <w:r w:rsidRPr="00581DC3">
        <w:rPr>
          <w:lang w:val="nl-NL"/>
        </w:rPr>
        <w:t>Tijdsaanduiding met projectie</w:t>
      </w:r>
    </w:p>
    <w:p w14:paraId="2EEEE032" w14:textId="5B88FE68"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Links op het toneel staat een vaste paal met een leeg houten bordje. Met projectie verschijnt hier steeds een jaartal of eeuw.</w:t>
      </w:r>
    </w:p>
    <w:p w14:paraId="1D1BAFC3"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Daarnaast houden spelers soms een kleine houten bord omhoog met de tekst “ECHT WAAR”. Waarom zij dit doen, leggen ze tijdens de voorstelling zelf uit.</w:t>
      </w:r>
    </w:p>
    <w:p w14:paraId="4A329E43" w14:textId="77777777" w:rsidR="00581DC3" w:rsidRPr="00581DC3" w:rsidRDefault="00581DC3" w:rsidP="00844579">
      <w:pPr>
        <w:pStyle w:val="Kop1"/>
        <w:rPr>
          <w:lang w:val="nl-NL"/>
        </w:rPr>
      </w:pPr>
      <w:r w:rsidRPr="00581DC3">
        <w:rPr>
          <w:lang w:val="nl-NL"/>
        </w:rPr>
        <w:t>Kostuums</w:t>
      </w:r>
    </w:p>
    <w:p w14:paraId="12EE42B0"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 xml:space="preserve">De voorstelling wordt gespeeld door zes acteurs. Zij spelen samen alle rollen. Eerst de algemene kostuuminformatie, dan Dorine als uitzondering. Alle vijf spelers dragen verschillende kostuums om duidelijk te maken welk personage of welke groep zij spelen. Dezelfde spelers </w:t>
      </w:r>
      <w:r w:rsidRPr="00581DC3">
        <w:rPr>
          <w:rFonts w:eastAsiaTheme="majorEastAsia" w:cstheme="minorHAnsi"/>
          <w:szCs w:val="30"/>
          <w:lang w:val="nl-NL"/>
        </w:rPr>
        <w:lastRenderedPageBreak/>
        <w:t xml:space="preserve">wisselen meerdere keren van rol. Kostuumwissels gebeuren daarom soms op het toneel en soms buiten het zicht van het publiek. </w:t>
      </w:r>
    </w:p>
    <w:p w14:paraId="2FAC3FC3" w14:textId="77777777" w:rsidR="00844579" w:rsidRDefault="00581DC3" w:rsidP="00844579">
      <w:pPr>
        <w:pStyle w:val="Kop2"/>
        <w:rPr>
          <w:rFonts w:ascii="MS Gothic" w:eastAsia="MS Gothic" w:hAnsi="MS Gothic" w:cs="MS Gothic"/>
          <w:lang w:val="nl-NL"/>
        </w:rPr>
      </w:pPr>
      <w:r w:rsidRPr="00581DC3">
        <w:rPr>
          <w:lang w:val="nl-NL"/>
        </w:rPr>
        <w:t>Boeren en gewone mensen</w:t>
      </w:r>
    </w:p>
    <w:p w14:paraId="59812550" w14:textId="417E91CD"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Eenvoudige kleding, zoals losse broeken, rokken en shirts, zonder opvallende versiering.</w:t>
      </w:r>
    </w:p>
    <w:p w14:paraId="58BAD974" w14:textId="77777777" w:rsidR="00844579" w:rsidRDefault="00581DC3" w:rsidP="00844579">
      <w:pPr>
        <w:pStyle w:val="Kop2"/>
        <w:rPr>
          <w:rFonts w:ascii="MS Gothic" w:eastAsia="MS Gothic" w:hAnsi="MS Gothic" w:cs="MS Gothic"/>
          <w:lang w:val="nl-NL"/>
        </w:rPr>
      </w:pPr>
      <w:r w:rsidRPr="00581DC3">
        <w:rPr>
          <w:lang w:val="nl-NL"/>
        </w:rPr>
        <w:t>Ridders en strijders</w:t>
      </w:r>
    </w:p>
    <w:p w14:paraId="236C0321" w14:textId="5126CE08" w:rsidR="00844579" w:rsidRDefault="00581DC3" w:rsidP="00581DC3">
      <w:pPr>
        <w:rPr>
          <w:rFonts w:eastAsiaTheme="majorEastAsia" w:cstheme="minorHAnsi"/>
          <w:szCs w:val="30"/>
          <w:lang w:val="nl-NL"/>
        </w:rPr>
      </w:pPr>
      <w:r w:rsidRPr="00581DC3">
        <w:rPr>
          <w:rFonts w:eastAsiaTheme="majorEastAsia" w:cstheme="minorHAnsi"/>
          <w:szCs w:val="30"/>
          <w:lang w:val="nl-NL"/>
        </w:rPr>
        <w:t>Kostuums met schilden, vaak met kruisen erop. Soms wordt een helm of ander hoofddeksel gedragen</w:t>
      </w:r>
    </w:p>
    <w:p w14:paraId="516F0830" w14:textId="77777777" w:rsidR="00844579" w:rsidRDefault="00581DC3" w:rsidP="00844579">
      <w:pPr>
        <w:pStyle w:val="Kop2"/>
        <w:rPr>
          <w:rFonts w:ascii="MS Gothic" w:eastAsia="MS Gothic" w:hAnsi="MS Gothic" w:cs="MS Gothic"/>
          <w:lang w:val="nl-NL"/>
        </w:rPr>
      </w:pPr>
      <w:r w:rsidRPr="00581DC3">
        <w:rPr>
          <w:lang w:val="nl-NL"/>
        </w:rPr>
        <w:t>Geestelijken</w:t>
      </w:r>
    </w:p>
    <w:p w14:paraId="0AA33F5B" w14:textId="775D4D65"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Lange gewaden en opvallende hoofddeksels, zoals een mijter, bij personages uit de kerk.</w:t>
      </w:r>
    </w:p>
    <w:p w14:paraId="117C49C0" w14:textId="77777777" w:rsidR="00844579" w:rsidRDefault="00581DC3" w:rsidP="00844579">
      <w:pPr>
        <w:pStyle w:val="Kop2"/>
        <w:rPr>
          <w:rFonts w:ascii="MS Gothic" w:eastAsia="MS Gothic" w:hAnsi="MS Gothic" w:cs="MS Gothic"/>
          <w:lang w:val="nl-NL"/>
        </w:rPr>
      </w:pPr>
      <w:r w:rsidRPr="00581DC3">
        <w:rPr>
          <w:lang w:val="nl-NL"/>
        </w:rPr>
        <w:t>Zieken en lepralijders</w:t>
      </w:r>
    </w:p>
    <w:p w14:paraId="33C246F3" w14:textId="4C2DBB6E"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Lange pijen en eenvoudige kleding die deze groep herkenbaar maakt.</w:t>
      </w:r>
    </w:p>
    <w:p w14:paraId="6DFE68FC" w14:textId="77777777" w:rsidR="00844579" w:rsidRDefault="00581DC3" w:rsidP="00844579">
      <w:pPr>
        <w:pStyle w:val="Kop2"/>
        <w:rPr>
          <w:rFonts w:ascii="MS Gothic" w:eastAsia="MS Gothic" w:hAnsi="MS Gothic" w:cs="MS Gothic"/>
          <w:lang w:val="nl-NL"/>
        </w:rPr>
      </w:pPr>
      <w:r w:rsidRPr="00581DC3">
        <w:rPr>
          <w:lang w:val="nl-NL"/>
        </w:rPr>
        <w:t>Dorine</w:t>
      </w:r>
    </w:p>
    <w:p w14:paraId="3F28974B" w14:textId="134C379E"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Dorine draagt als enige moderne kleding en geen middeleeuws kostuum. Zij heeft een rolkoffer bij zich. Dorine draagt een moderne, knielange jurk met een rood-roze kleur en patroon. De jurk heeft lange mouwen en wordt gedragen met een donkere ceintuur, donkere panty’s en schoenen met hak. Zij draagt geen middeleeuwse hoofddeksels. Door haar kleding en koffer is zij duidelijk te onderscheiden van de andere personages.</w:t>
      </w:r>
    </w:p>
    <w:p w14:paraId="1340E8DF" w14:textId="77777777" w:rsidR="00581DC3" w:rsidRPr="00581DC3" w:rsidRDefault="00581DC3" w:rsidP="00844579">
      <w:pPr>
        <w:pStyle w:val="Kop1"/>
        <w:rPr>
          <w:lang w:val="nl-NL"/>
        </w:rPr>
      </w:pPr>
      <w:r w:rsidRPr="00581DC3">
        <w:rPr>
          <w:lang w:val="nl-NL"/>
        </w:rPr>
        <w:t>De voorstelling in vogelvlucht</w:t>
      </w:r>
    </w:p>
    <w:p w14:paraId="7721FD98"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Nu we weten hoe het decor wordt gebruikt en hoe de kostuums eruitzien, maken we in vogelvlucht een reis door de voorstelling. We springen van eeuw naar eeuw en ontmoeten steeds andere mensen, ideeën en gebruiken. Tussendoor wordt de voorstelling af en toe onderbroken door korte reclameblokken, waarin op speelse wijze wordt uitgelegd hoe bepaalde producten of oplossingen in de middeleeuwen werden gebruikt.</w:t>
      </w:r>
    </w:p>
    <w:p w14:paraId="6E0A9D16" w14:textId="77777777" w:rsidR="00581DC3" w:rsidRPr="00581DC3" w:rsidRDefault="00581DC3" w:rsidP="00844579">
      <w:pPr>
        <w:pStyle w:val="Kop2"/>
        <w:rPr>
          <w:lang w:val="nl-NL"/>
        </w:rPr>
      </w:pPr>
      <w:r w:rsidRPr="00581DC3">
        <w:rPr>
          <w:lang w:val="nl-NL"/>
        </w:rPr>
        <w:lastRenderedPageBreak/>
        <w:t>Begin van de middeleeuwen – 5e eeuw</w:t>
      </w:r>
    </w:p>
    <w:p w14:paraId="28395259"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 voorstelling begint na het verdwijnen van het Romeinse Rijk. We zien de Germanen. De speelvloer is leeg, met een beschilderd doek op de achtergrond. De spelers dragen eenvoudige kleding en er staat weinig meubilair. Dorine komt vanuit onze tijd in deze wereld terecht.</w:t>
      </w:r>
    </w:p>
    <w:p w14:paraId="3A18F5D3" w14:textId="77777777" w:rsidR="00581DC3" w:rsidRPr="00581DC3" w:rsidRDefault="00581DC3" w:rsidP="00844579">
      <w:pPr>
        <w:pStyle w:val="Kop2"/>
        <w:rPr>
          <w:lang w:val="nl-NL"/>
        </w:rPr>
      </w:pPr>
      <w:r w:rsidRPr="00581DC3">
        <w:rPr>
          <w:lang w:val="nl-NL"/>
        </w:rPr>
        <w:t>Geloof en macht – 7e en 8e eeuw</w:t>
      </w:r>
    </w:p>
    <w:p w14:paraId="6A9B8328"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Het christendom verspreidt zich door Europa. Geestelijken verschijnen in lange gewaden en hoofddeksels. In de 8e eeuw komt Karel de Grote op. Op het toneel staat een houten troon en de vorige machthebbers dragen opvallendere kostuums.</w:t>
      </w:r>
    </w:p>
    <w:p w14:paraId="6B0377C3" w14:textId="77777777" w:rsidR="00581DC3" w:rsidRPr="00581DC3" w:rsidRDefault="00581DC3" w:rsidP="00844579">
      <w:pPr>
        <w:pStyle w:val="Kop2"/>
        <w:rPr>
          <w:lang w:val="nl-NL"/>
        </w:rPr>
      </w:pPr>
      <w:r w:rsidRPr="00581DC3">
        <w:rPr>
          <w:lang w:val="nl-NL"/>
        </w:rPr>
        <w:t>Oorlog en idealen – 11e eeuw</w:t>
      </w:r>
    </w:p>
    <w:p w14:paraId="7F1652B2"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In de 11e eeuw zien we de kruistochten. Spelers dragen schilden en kruisen, soms met helmen. De speelvloer blijft open, maar houding en beweging maken duidelijk dat het om strijd gaat.</w:t>
      </w:r>
    </w:p>
    <w:p w14:paraId="166F755F" w14:textId="77777777" w:rsidR="00581DC3" w:rsidRPr="00581DC3" w:rsidRDefault="00581DC3" w:rsidP="00844579">
      <w:pPr>
        <w:pStyle w:val="Kop2"/>
        <w:rPr>
          <w:lang w:val="nl-NL"/>
        </w:rPr>
      </w:pPr>
      <w:r w:rsidRPr="00581DC3">
        <w:rPr>
          <w:lang w:val="nl-NL"/>
        </w:rPr>
        <w:t>Rijk en arm</w:t>
      </w:r>
    </w:p>
    <w:p w14:paraId="4CF676FB"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Bij edelen zien we overvloed, met stoelen en gedekte tafels. Daartegenover staat het leven van gewone mensen, met eenvoudige kleding.</w:t>
      </w:r>
    </w:p>
    <w:p w14:paraId="263F613D" w14:textId="77777777" w:rsidR="00581DC3" w:rsidRPr="00581DC3" w:rsidRDefault="00581DC3" w:rsidP="00844579">
      <w:pPr>
        <w:pStyle w:val="Kop2"/>
        <w:rPr>
          <w:lang w:val="nl-NL"/>
        </w:rPr>
      </w:pPr>
      <w:r w:rsidRPr="00581DC3">
        <w:rPr>
          <w:lang w:val="nl-NL"/>
        </w:rPr>
        <w:t>Ziekte en angst – 14e eeuw</w:t>
      </w:r>
    </w:p>
    <w:p w14:paraId="688223C5"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In de 14e eeuw breekt de pest uit. Spelers dragen lange pijen en eenvoudige kostuums voor zieken en lepralijders. Het toneel blijft grotendeels leeg.</w:t>
      </w:r>
    </w:p>
    <w:p w14:paraId="63A328C3" w14:textId="77777777" w:rsidR="00581DC3" w:rsidRPr="00581DC3" w:rsidRDefault="00581DC3" w:rsidP="00844579">
      <w:pPr>
        <w:pStyle w:val="Kop2"/>
        <w:rPr>
          <w:lang w:val="nl-NL"/>
        </w:rPr>
      </w:pPr>
      <w:r w:rsidRPr="00581DC3">
        <w:rPr>
          <w:lang w:val="nl-NL"/>
        </w:rPr>
        <w:t>Nieuwe ideeën – 15e eeuw</w:t>
      </w:r>
    </w:p>
    <w:p w14:paraId="055FA5C6"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In de 15e eeuw verschijnen monniken en scènes over boeken en kennis. De boekdrukkunst wordt besproken. Met Columbus wordt vooruitgekeken naar een nieuwe tijd.</w:t>
      </w:r>
    </w:p>
    <w:p w14:paraId="416743BE" w14:textId="77777777" w:rsidR="00581DC3" w:rsidRPr="00581DC3" w:rsidRDefault="00581DC3" w:rsidP="00844579">
      <w:pPr>
        <w:pStyle w:val="Kop2"/>
        <w:rPr>
          <w:lang w:val="nl-NL"/>
        </w:rPr>
      </w:pPr>
      <w:r w:rsidRPr="00581DC3">
        <w:rPr>
          <w:lang w:val="nl-NL"/>
        </w:rPr>
        <w:lastRenderedPageBreak/>
        <w:t>Einde van de reis</w:t>
      </w:r>
    </w:p>
    <w:p w14:paraId="319EAD4F"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 voorstelling eindigt bij grote veranderingen, zoals de Beeldenstorm. Het toneel raakt opnieuw leeg. Dorine staat voor de keuze tussen het verleden en haar eigen tijd.</w:t>
      </w:r>
    </w:p>
    <w:p w14:paraId="2F6B8F02" w14:textId="77777777" w:rsidR="00581DC3" w:rsidRPr="00581DC3" w:rsidRDefault="00581DC3" w:rsidP="00844579">
      <w:pPr>
        <w:pStyle w:val="Kop1"/>
        <w:rPr>
          <w:lang w:val="nl-NL"/>
        </w:rPr>
      </w:pPr>
      <w:r w:rsidRPr="00581DC3">
        <w:rPr>
          <w:lang w:val="nl-NL"/>
        </w:rPr>
        <w:t>Praktische informatie</w:t>
      </w:r>
    </w:p>
    <w:p w14:paraId="4C5A1B5D" w14:textId="70A6DB30"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Voor de voorstelling is er een meet &amp; feel inleiding. Je wordt enkele dagen van tevoren door het theater geïnformeerd over de aanvangstijd van de inleiding en andere praktische zaken.</w:t>
      </w:r>
      <w:r w:rsidRPr="00581DC3">
        <w:rPr>
          <w:rFonts w:ascii="MS Gothic" w:eastAsia="MS Gothic" w:hAnsi="MS Gothic" w:cs="MS Gothic" w:hint="eastAsia"/>
          <w:szCs w:val="30"/>
          <w:lang w:val="nl-NL"/>
        </w:rPr>
        <w:t> </w:t>
      </w:r>
      <w:r w:rsidRPr="00581DC3">
        <w:rPr>
          <w:rFonts w:eastAsiaTheme="majorEastAsia" w:cstheme="minorHAnsi"/>
          <w:szCs w:val="30"/>
          <w:lang w:val="nl-NL"/>
        </w:rPr>
        <w:t xml:space="preserve">Zodra het tijdstip van de inleiding bekend is, vind je deze ook onder het kopje Waar en Wanneer op </w:t>
      </w:r>
      <w:hyperlink r:id="rId8" w:history="1">
        <w:r w:rsidR="00844579">
          <w:rPr>
            <w:rStyle w:val="GevolgdeHyperlink"/>
            <w:lang w:val="nl-NL"/>
          </w:rPr>
          <w:t>www.komthetzien.nl/WelkomInDeMiddeleeuwen</w:t>
        </w:r>
      </w:hyperlink>
      <w:r w:rsidR="00844579">
        <w:rPr>
          <w:rFonts w:eastAsiaTheme="majorEastAsia" w:cstheme="minorHAnsi"/>
          <w:szCs w:val="30"/>
          <w:lang w:val="nl-NL"/>
        </w:rPr>
        <w:t xml:space="preserve"> </w:t>
      </w:r>
    </w:p>
    <w:p w14:paraId="37D89E3F" w14:textId="77777777" w:rsidR="00581DC3" w:rsidRPr="00581DC3" w:rsidRDefault="00581DC3" w:rsidP="00581DC3">
      <w:pPr>
        <w:rPr>
          <w:rFonts w:eastAsiaTheme="majorEastAsia" w:cstheme="minorHAnsi"/>
          <w:szCs w:val="30"/>
          <w:lang w:val="nl-NL"/>
        </w:rPr>
      </w:pPr>
      <w:r w:rsidRPr="00581DC3">
        <w:rPr>
          <w:rFonts w:eastAsiaTheme="majorEastAsia" w:cstheme="minorHAnsi"/>
          <w:szCs w:val="30"/>
          <w:lang w:val="nl-NL"/>
        </w:rPr>
        <w:t>De voorstelling heeft een pauze.</w:t>
      </w:r>
    </w:p>
    <w:p w14:paraId="4938DB6E" w14:textId="77777777" w:rsidR="00844579" w:rsidRDefault="00581DC3" w:rsidP="00FE3143">
      <w:pPr>
        <w:rPr>
          <w:rFonts w:eastAsiaTheme="majorEastAsia" w:cstheme="minorHAnsi"/>
          <w:szCs w:val="30"/>
          <w:lang w:val="nl-NL"/>
        </w:rPr>
      </w:pPr>
      <w:r w:rsidRPr="00581DC3">
        <w:rPr>
          <w:rFonts w:eastAsiaTheme="majorEastAsia" w:cstheme="minorHAnsi"/>
          <w:szCs w:val="30"/>
          <w:lang w:val="nl-NL"/>
        </w:rPr>
        <w:t xml:space="preserve">De blindentolk van Komt het Zien! </w:t>
      </w:r>
      <w:proofErr w:type="gramStart"/>
      <w:r w:rsidRPr="00581DC3">
        <w:rPr>
          <w:rFonts w:eastAsiaTheme="majorEastAsia" w:cstheme="minorHAnsi"/>
          <w:szCs w:val="30"/>
          <w:lang w:val="nl-NL"/>
        </w:rPr>
        <w:t>is</w:t>
      </w:r>
      <w:proofErr w:type="gramEnd"/>
      <w:r w:rsidRPr="00581DC3">
        <w:rPr>
          <w:rFonts w:eastAsiaTheme="majorEastAsia" w:cstheme="minorHAnsi"/>
          <w:szCs w:val="30"/>
          <w:lang w:val="nl-NL"/>
        </w:rPr>
        <w:t xml:space="preserve"> Dave van der Wal</w:t>
      </w:r>
    </w:p>
    <w:p w14:paraId="5F3FF90A" w14:textId="5CE7F1EC" w:rsidR="00FE3143" w:rsidRPr="00844579" w:rsidRDefault="005F59DC" w:rsidP="00FE3143">
      <w:pPr>
        <w:rPr>
          <w:rFonts w:eastAsiaTheme="majorEastAsia" w:cstheme="minorHAnsi"/>
          <w:szCs w:val="30"/>
          <w:lang w:val="nl-NL"/>
        </w:rPr>
      </w:pPr>
      <w:r w:rsidRPr="00581DC3">
        <w:rPr>
          <w:szCs w:val="30"/>
          <w:lang w:val="nl-NL"/>
        </w:rPr>
        <w:t>Wij wensen</w:t>
      </w:r>
      <w:r w:rsidR="00FE3143" w:rsidRPr="00581DC3">
        <w:rPr>
          <w:szCs w:val="30"/>
          <w:lang w:val="nl-NL"/>
        </w:rPr>
        <w:t xml:space="preserve"> je een fijne voorstelling.</w:t>
      </w:r>
    </w:p>
    <w:p w14:paraId="147D5C23" w14:textId="67014D1E" w:rsidR="00FE6E2F" w:rsidRPr="006A69A5" w:rsidRDefault="00FE6E2F" w:rsidP="00FE6E2F">
      <w:pPr>
        <w:pStyle w:val="Kop1"/>
        <w:rPr>
          <w:lang w:val="nl-NL"/>
        </w:rPr>
      </w:pPr>
      <w:bookmarkStart w:id="0" w:name="_GoBack"/>
      <w:bookmarkEnd w:id="0"/>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9" w:history="1">
        <w:r w:rsidR="0049294C">
          <w:rPr>
            <w:rStyle w:val="Hyperlink0"/>
            <w:lang w:val="nl-NL"/>
          </w:rPr>
          <w:t>komthetzien.nl/agenda</w:t>
        </w:r>
      </w:hyperlink>
    </w:p>
    <w:p w14:paraId="62C170C1" w14:textId="554F18B4" w:rsidR="00FE6E2F" w:rsidRPr="00650434" w:rsidRDefault="00FE6E2F" w:rsidP="00844579">
      <w:pPr>
        <w:ind w:right="-857"/>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10"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99D8B" w14:textId="77777777" w:rsidR="00C2797F" w:rsidRDefault="00C2797F" w:rsidP="00EB3608">
      <w:r>
        <w:separator/>
      </w:r>
    </w:p>
  </w:endnote>
  <w:endnote w:type="continuationSeparator" w:id="0">
    <w:p w14:paraId="48A6ED79" w14:textId="77777777" w:rsidR="00C2797F" w:rsidRDefault="00C2797F"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54F3B" w14:textId="77777777" w:rsidR="00C2797F" w:rsidRDefault="00C2797F" w:rsidP="00EB3608">
      <w:r>
        <w:separator/>
      </w:r>
    </w:p>
  </w:footnote>
  <w:footnote w:type="continuationSeparator" w:id="0">
    <w:p w14:paraId="72CEA52B" w14:textId="77777777" w:rsidR="00C2797F" w:rsidRDefault="00C2797F"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F5676"/>
    <w:rsid w:val="002027E2"/>
    <w:rsid w:val="002308FD"/>
    <w:rsid w:val="00253CCE"/>
    <w:rsid w:val="00256EAC"/>
    <w:rsid w:val="0026118B"/>
    <w:rsid w:val="00265D81"/>
    <w:rsid w:val="00277657"/>
    <w:rsid w:val="002D0847"/>
    <w:rsid w:val="002E02DE"/>
    <w:rsid w:val="002E407B"/>
    <w:rsid w:val="003138D4"/>
    <w:rsid w:val="00337303"/>
    <w:rsid w:val="003701C7"/>
    <w:rsid w:val="003A5EDE"/>
    <w:rsid w:val="0049294C"/>
    <w:rsid w:val="004A2ABA"/>
    <w:rsid w:val="004C1903"/>
    <w:rsid w:val="004C5224"/>
    <w:rsid w:val="004F44C7"/>
    <w:rsid w:val="00510C1D"/>
    <w:rsid w:val="005167C5"/>
    <w:rsid w:val="00534C32"/>
    <w:rsid w:val="005409A9"/>
    <w:rsid w:val="00555ECA"/>
    <w:rsid w:val="00581DC3"/>
    <w:rsid w:val="005B4DE3"/>
    <w:rsid w:val="005F59DC"/>
    <w:rsid w:val="00642C78"/>
    <w:rsid w:val="00650434"/>
    <w:rsid w:val="00695D48"/>
    <w:rsid w:val="00696B21"/>
    <w:rsid w:val="006A69A5"/>
    <w:rsid w:val="006B58AC"/>
    <w:rsid w:val="006D782D"/>
    <w:rsid w:val="00722460"/>
    <w:rsid w:val="00751A9F"/>
    <w:rsid w:val="007660FE"/>
    <w:rsid w:val="007928A6"/>
    <w:rsid w:val="007A4256"/>
    <w:rsid w:val="007C3B94"/>
    <w:rsid w:val="007D204F"/>
    <w:rsid w:val="007D227F"/>
    <w:rsid w:val="007E7E0E"/>
    <w:rsid w:val="007F7CD2"/>
    <w:rsid w:val="00810D7B"/>
    <w:rsid w:val="00830A3E"/>
    <w:rsid w:val="00841521"/>
    <w:rsid w:val="00844579"/>
    <w:rsid w:val="008C2018"/>
    <w:rsid w:val="008C60BC"/>
    <w:rsid w:val="008E1AC3"/>
    <w:rsid w:val="0092615F"/>
    <w:rsid w:val="009506C9"/>
    <w:rsid w:val="00951D5B"/>
    <w:rsid w:val="0097666D"/>
    <w:rsid w:val="009F4EA0"/>
    <w:rsid w:val="00A23E60"/>
    <w:rsid w:val="00A55784"/>
    <w:rsid w:val="00A62C18"/>
    <w:rsid w:val="00A70961"/>
    <w:rsid w:val="00A816F3"/>
    <w:rsid w:val="00A91066"/>
    <w:rsid w:val="00A95A95"/>
    <w:rsid w:val="00AA21EC"/>
    <w:rsid w:val="00AE7B49"/>
    <w:rsid w:val="00B02A68"/>
    <w:rsid w:val="00B30843"/>
    <w:rsid w:val="00B3197B"/>
    <w:rsid w:val="00B320F0"/>
    <w:rsid w:val="00B37A18"/>
    <w:rsid w:val="00B92659"/>
    <w:rsid w:val="00BC579B"/>
    <w:rsid w:val="00BF7CA0"/>
    <w:rsid w:val="00C2797F"/>
    <w:rsid w:val="00C357EF"/>
    <w:rsid w:val="00CC36ED"/>
    <w:rsid w:val="00CD50EF"/>
    <w:rsid w:val="00D04079"/>
    <w:rsid w:val="00D04625"/>
    <w:rsid w:val="00D05724"/>
    <w:rsid w:val="00D220B3"/>
    <w:rsid w:val="00D7202A"/>
    <w:rsid w:val="00DA6A78"/>
    <w:rsid w:val="00DB1AD1"/>
    <w:rsid w:val="00DB6A57"/>
    <w:rsid w:val="00DF55AA"/>
    <w:rsid w:val="00E1167D"/>
    <w:rsid w:val="00E5146F"/>
    <w:rsid w:val="00E811F4"/>
    <w:rsid w:val="00EA2364"/>
    <w:rsid w:val="00EA40A9"/>
    <w:rsid w:val="00EB1F5E"/>
    <w:rsid w:val="00EB3608"/>
    <w:rsid w:val="00ED12E4"/>
    <w:rsid w:val="00ED4CD9"/>
    <w:rsid w:val="00ED71CD"/>
    <w:rsid w:val="00EE4F55"/>
    <w:rsid w:val="00EF1173"/>
    <w:rsid w:val="00F15730"/>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WelkomInDeMiddeleeuw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mthetzien.nl/WelkomInDeMiddeleeuwen"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1009</Words>
  <Characters>5550</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5</cp:revision>
  <dcterms:created xsi:type="dcterms:W3CDTF">2025-01-11T15:27:00Z</dcterms:created>
  <dcterms:modified xsi:type="dcterms:W3CDTF">2026-01-10T18:47:00Z</dcterms:modified>
  <cp:category/>
</cp:coreProperties>
</file>